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C03B20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10.11.2022г.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с. Толстой-Юрт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 w:rsidRPr="00CD2F85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CD2F85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F2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решения Совета депутатов Толстой-Юртовс</w:t>
      </w:r>
      <w:r w:rsidR="00312884">
        <w:rPr>
          <w:rFonts w:ascii="Times New Roman" w:hAnsi="Times New Roman" w:cs="Times New Roman"/>
          <w:sz w:val="28"/>
          <w:szCs w:val="28"/>
        </w:rPr>
        <w:t xml:space="preserve">кого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10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Толстой-Юртовском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Толстой-Юртовского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</w:t>
      </w:r>
      <w:r w:rsidR="00830AF2">
        <w:rPr>
          <w:rFonts w:ascii="Times New Roman" w:hAnsi="Times New Roman" w:cs="Times New Roman"/>
          <w:sz w:val="28"/>
          <w:szCs w:val="28"/>
        </w:rPr>
        <w:t>ной и налоговой политики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830AF2">
        <w:rPr>
          <w:rFonts w:ascii="Times New Roman" w:hAnsi="Times New Roman" w:cs="Times New Roman"/>
          <w:sz w:val="28"/>
          <w:szCs w:val="28"/>
        </w:rPr>
        <w:t>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  Р.К. Хусаинов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33177" w:rsidRPr="00CD2F85" w:rsidRDefault="00C33177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D2F85" w:rsidRP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7F5354" w:rsidRPr="00CD2F85">
        <w:t>Толстой</w:t>
      </w:r>
      <w:r w:rsidR="00AB430D" w:rsidRPr="00CD2F85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C03B20">
        <w:t>10.11.2022г.</w:t>
      </w:r>
      <w:r w:rsidRPr="00CD2F85">
        <w:t xml:space="preserve"> № </w:t>
      </w:r>
      <w:r w:rsidR="00C03B20">
        <w:t>27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Толстой-Юртовского сельского поселения Грозненского муниципального района</w:t>
      </w:r>
    </w:p>
    <w:p w:rsidR="00347450" w:rsidRPr="00CD2F85" w:rsidRDefault="00830AF2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Республики на 2022 год и плановый период 2024 и 2025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Толстой-Юртовского сельского поселения на 2022 год и плановый период 2023 и 2024 годов подготовлены в соответствии с Бюджетным кодексом Российской Федерации и решением Совета депутатов Толстой-Юртовского сельского поселения от </w:t>
      </w:r>
      <w:r w:rsidR="00830AF2">
        <w:rPr>
          <w:rFonts w:ascii="Times New Roman" w:hAnsi="Times New Roman" w:cs="Times New Roman"/>
          <w:sz w:val="28"/>
          <w:szCs w:val="28"/>
        </w:rPr>
        <w:t>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 года № 10 «Об утверждении Положения о бюджетном устройстве и бюджетном процессе в Толстой-Юртовском сельском поселении» с учетом итогов реализации бюджетной политики Толстой-Юрт</w:t>
      </w:r>
      <w:r w:rsidR="00830AF2">
        <w:rPr>
          <w:rFonts w:ascii="Times New Roman" w:hAnsi="Times New Roman" w:cs="Times New Roman"/>
          <w:sz w:val="28"/>
          <w:szCs w:val="28"/>
        </w:rPr>
        <w:t>овского сельского поселения 2021-2022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в целях определения условий, используемых при составлении проекта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годов, основных подходов к его формированию, общего порядка разработки основных характеристик и прогнозируемых параметров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Предварительные итоги реализации бюджетной политики Толстой-Юртовского сельского поселения 202</w:t>
      </w:r>
      <w:r w:rsidR="00830AF2">
        <w:rPr>
          <w:rFonts w:ascii="Times New Roman" w:hAnsi="Times New Roman" w:cs="Times New Roman"/>
          <w:b/>
          <w:sz w:val="28"/>
          <w:szCs w:val="28"/>
        </w:rPr>
        <w:t>1</w:t>
      </w:r>
      <w:r w:rsidRPr="00CD2F85">
        <w:rPr>
          <w:rFonts w:ascii="Times New Roman" w:hAnsi="Times New Roman" w:cs="Times New Roman"/>
          <w:b/>
          <w:sz w:val="28"/>
          <w:szCs w:val="28"/>
        </w:rPr>
        <w:t>-202</w:t>
      </w:r>
      <w:r w:rsidR="00830AF2">
        <w:rPr>
          <w:rFonts w:ascii="Times New Roman" w:hAnsi="Times New Roman" w:cs="Times New Roman"/>
          <w:b/>
          <w:sz w:val="28"/>
          <w:szCs w:val="28"/>
        </w:rPr>
        <w:t>2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Бюджетная политика Толстой-Юртовского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была направлена в первую очередь на обеспечение устойчивости и сбалансированности консолидированного бюджета Толстой-Юртовского сельского поселения, безусловное выполнение всех социально значимых обязательств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повышения качества бюджетного планирования, результативности и эффективности использования средств бюджета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и исполнение бюджета Толстой-Юртовского сельского поселения в программном формате на основе муниципальных программ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 прозрачности информации о бюджетном процессе и исполнении бюджета Толстой-Юртовского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ежегодное проведение слушаний по годовому отчету об исполнении бюджета Толстой-Юртовского сельского поселения и по проекту бюджета Толстой-Юртовского сельского поселения на очередной финансовый год и на плановый период в целях повышения информационной открытости деятельности администрации Толстой-Юртовского сельского поселения, выявления общественного мнения по вопросам формирования и исполнения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финансирования первоочередных расходов бюджета Толстой-Юртовского сельского поселения, недопущения образования кредиторской задолженности по ним, финансирование бюджета Толстой-Юртовского сельского поселения 202</w:t>
      </w:r>
      <w:r w:rsidR="00830AF2">
        <w:rPr>
          <w:rFonts w:ascii="Times New Roman" w:hAnsi="Times New Roman" w:cs="Times New Roman"/>
          <w:sz w:val="28"/>
          <w:szCs w:val="28"/>
        </w:rPr>
        <w:t>1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приоритизации расходов, установленной администрацией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 результате принятых мер администрацией Толстой-Юртовского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Толстой-Юртовского сельского поселения, бюджетных (автономных) учреждений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>Толстой-</w:t>
      </w:r>
      <w:r w:rsidRPr="00CD2F85">
        <w:rPr>
          <w:rFonts w:ascii="Times New Roman" w:hAnsi="Times New Roman" w:cs="Times New Roman"/>
          <w:b/>
          <w:sz w:val="28"/>
          <w:szCs w:val="28"/>
        </w:rPr>
        <w:t>Юртовского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обеспечивает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Толстой-Юртовского сельского поселения и иными документами стратегического планирования Толстой-Юртовского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целями бюджетной политики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 Толстой-Юртовского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поставленных целей и текущей экономической ситуации, основными задачами бюджетной политики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оптимизация расходов бюджета, расходов бюджетных, автономных учреждений Толстой-Юртовского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доходов от внебюджетной деятельности бюджетных, автономных учреждений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механизмов информационного взаимодействия в рамках планирования и исполнения бюджета Толстой-Юртовского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эффективности и результативности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использования принципов проектного управления при разработке и реализации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главных распорядителей средств бюджета Толстой-Юртовского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установления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определения финансового обеспечения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Толстой-Юртовского сельского поселения в случае недостижения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Толстой-Юртовского сельского поселения, органов местного самоуправления муниципальных образований Толстой-Юртовского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подходы к формированию бюджета Толстой-Юртовского сельского поселения на 202</w:t>
      </w:r>
      <w:r w:rsidR="00830AF2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>Основные параметры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определяются на основе базового варианта прогноза социально-экономического развития Толстой-Юртовского сельского поселения на период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Прогнозируемый объем доходов бюджета Толстой-Юртовского сельского поселения на 202</w:t>
      </w:r>
      <w:r w:rsidR="00830AF2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0AF2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830AF2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определяется на основе оценки ожидаемых поступлений налоговых и неналоговых доходов бюджета Толстой-Юртовского сельского поселения в 202</w:t>
      </w:r>
      <w:r w:rsidR="00830AF2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расходов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в программном формате на основе муниципальных программ Толстой-Юртовского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бюджетных ассигнований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осуществляется с учетом оценки их исполнения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году, исходя из прогноза поступления доходов в бюджет Толстой-Юртовского сельского поселения и параметров прогноза социально-экономического развития Толстой-Юртовского сельского поселения на период до 2025 года, а также с учетом необходимости оптимизации расходов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При определении предельных объемов бюджетных ассигнований бюджета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в качестве «базовых» будут приняты объемы бюджетных ассигнований на исполнение действующих расходных обязательств, предусмотренные на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год, с учетом проведенной в течение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>- увеличения бюджетных ассигнований для реализации мероприятий «длящегося» характера, возникших в ходе исполнения бюджета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Условно утверждаемые расходы бюджета Толстой-Юртовского сельского поселения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в сфере межбюджетных отношений с муниципальными образованиями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5C0B">
        <w:rPr>
          <w:rFonts w:ascii="Times New Roman" w:hAnsi="Times New Roman" w:cs="Times New Roman"/>
          <w:sz w:val="28"/>
          <w:szCs w:val="28"/>
        </w:rPr>
        <w:t>4</w:t>
      </w:r>
      <w:r w:rsidRPr="00CD2F85">
        <w:rPr>
          <w:rFonts w:ascii="Times New Roman" w:hAnsi="Times New Roman" w:cs="Times New Roman"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сохранение основных видов финансовой помощи с учетом уточнения подходов к распределению отдельных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укрепление финансовой дисциплины муниципальных образований Толстой-Юртовского сельского поселения, осуществление контроля за соблюдением местным самоуправлением муниципальных образований Толстой-Юртовского сельского поселения условий предоставления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Основной формой предоставления финансовой помощи из бюджета Толстой-Юртовского сельского поселения бюджетам муниципальных образований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Оказание дополнительной финансовой помощи бюджетам муниципальных образований Толстой-Юртовского сельского поселения из бюджета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>-202</w:t>
      </w:r>
      <w:r w:rsidR="00135C0B">
        <w:rPr>
          <w:rFonts w:ascii="Times New Roman" w:hAnsi="Times New Roman" w:cs="Times New Roman"/>
          <w:sz w:val="28"/>
          <w:szCs w:val="28"/>
        </w:rPr>
        <w:t>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Толстой-Юртовского сельского поселения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C03B20">
        <w:t>10.11.2022г.</w:t>
      </w:r>
      <w:r w:rsidRPr="00CD2F85">
        <w:t xml:space="preserve"> № </w:t>
      </w:r>
      <w:r w:rsidR="00C03B20">
        <w:t>27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Толстой-Юртовского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</w:t>
      </w:r>
      <w:r w:rsidR="00135C0B">
        <w:rPr>
          <w:rFonts w:ascii="Times New Roman" w:hAnsi="Times New Roman" w:cs="Times New Roman"/>
          <w:b/>
          <w:sz w:val="28"/>
          <w:szCs w:val="28"/>
        </w:rPr>
        <w:t>3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135C0B">
        <w:rPr>
          <w:rFonts w:ascii="Times New Roman" w:hAnsi="Times New Roman" w:cs="Times New Roman"/>
          <w:b/>
          <w:sz w:val="28"/>
          <w:szCs w:val="28"/>
        </w:rPr>
        <w:t>4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35C0B">
        <w:rPr>
          <w:rFonts w:ascii="Times New Roman" w:hAnsi="Times New Roman" w:cs="Times New Roman"/>
          <w:b/>
          <w:sz w:val="28"/>
          <w:szCs w:val="28"/>
        </w:rPr>
        <w:t>5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 год и 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</w:t>
      </w:r>
      <w:r w:rsidR="00135C0B">
        <w:rPr>
          <w:rFonts w:ascii="Times New Roman" w:hAnsi="Times New Roman" w:cs="Times New Roman"/>
          <w:sz w:val="28"/>
          <w:szCs w:val="28"/>
        </w:rPr>
        <w:t>2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Толстой-Юртовского сельского поселения на 202</w:t>
      </w:r>
      <w:r w:rsidR="00135C0B">
        <w:rPr>
          <w:rFonts w:ascii="Times New Roman" w:hAnsi="Times New Roman" w:cs="Times New Roman"/>
          <w:sz w:val="28"/>
          <w:szCs w:val="28"/>
        </w:rPr>
        <w:t>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135C0B"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разработаны с учетом положений Основных направлений налоговой политики Толстой-Юртовс</w:t>
      </w:r>
      <w:r w:rsidR="00135C0B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5C0B">
        <w:rPr>
          <w:rFonts w:ascii="Times New Roman" w:hAnsi="Times New Roman" w:cs="Times New Roman"/>
          <w:sz w:val="28"/>
          <w:szCs w:val="28"/>
        </w:rPr>
        <w:t>4 и 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годов и задач по сохранению устойчивости положительной динамики показателей социально-экономического развития Толстой-Юртовского сельского поселения и обеспечению сбалансированности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Толстой-Юртовского сельского поселения в 202</w:t>
      </w:r>
      <w:r w:rsidR="00135C0B">
        <w:rPr>
          <w:rFonts w:ascii="Times New Roman" w:hAnsi="Times New Roman" w:cs="Times New Roman"/>
          <w:sz w:val="28"/>
          <w:szCs w:val="28"/>
        </w:rPr>
        <w:t>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обеспечение сбалансированности и финансовой устойчивости бюджета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сохранение и наращивание налогового потенциала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укрепление собственной доходной базы бюджета Толстой-Юртовского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согласованность действий органов местного самоуправления Толстой-Юртовского сельского поселения с исполнительными органами государственной власти Чеченской Республики по мобилизации доходов в бюджет Толстой-Юртовского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135C0B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налоговой политики на 2023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и плановый период 2024-2025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Исходя из текущей экономической ситуации и поставленных целей, основными задачами налоговой политики Толстой-Юртовского </w:t>
      </w:r>
      <w:r w:rsidR="00135C0B">
        <w:rPr>
          <w:rFonts w:ascii="Times New Roman" w:hAnsi="Times New Roman" w:cs="Times New Roman"/>
          <w:sz w:val="28"/>
          <w:szCs w:val="28"/>
        </w:rPr>
        <w:t>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уровня собираемости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качества информационного взаимодействия органов местного самоуправления Толстой-Юртовского сельского поселения с территориальными органами федеральных органов исполнительной власти при администрировании доходов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укрепление доходной базы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Толстой-Юртовского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Целевым ориентиром в работе по увеличению налоговых и неналоговых доходов консолидированного бюджета Толстой-Юртовс</w:t>
      </w:r>
      <w:r w:rsidR="00135C0B">
        <w:rPr>
          <w:rFonts w:ascii="Times New Roman" w:hAnsi="Times New Roman" w:cs="Times New Roman"/>
          <w:sz w:val="28"/>
          <w:szCs w:val="28"/>
        </w:rPr>
        <w:t>кого сельского поселения на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Толстой-Юртовского сельского поселения в 2</w:t>
      </w:r>
      <w:r w:rsidR="00135C0B">
        <w:rPr>
          <w:rFonts w:ascii="Times New Roman" w:hAnsi="Times New Roman" w:cs="Times New Roman"/>
          <w:sz w:val="28"/>
          <w:szCs w:val="28"/>
        </w:rPr>
        <w:t>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уточнения перечня налоговых льгот по результатам оценки эффективности соответствующих налоговых расходов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</w:t>
      </w:r>
      <w:r w:rsidR="00135C0B">
        <w:rPr>
          <w:rFonts w:ascii="Times New Roman" w:hAnsi="Times New Roman" w:cs="Times New Roman"/>
          <w:sz w:val="28"/>
          <w:szCs w:val="28"/>
        </w:rPr>
        <w:t>кохозяйственного назначения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</w:t>
      </w:r>
      <w:r w:rsidR="00135C0B">
        <w:rPr>
          <w:rFonts w:ascii="Times New Roman" w:hAnsi="Times New Roman" w:cs="Times New Roman"/>
          <w:sz w:val="28"/>
          <w:szCs w:val="28"/>
        </w:rPr>
        <w:t>овского сельского поселения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Мероприятия по повышению уровня собираемости налоговых и неналоговых доходов консолидированного бюджета Толстой-Юртов</w:t>
      </w:r>
      <w:r w:rsidR="00135C0B">
        <w:rPr>
          <w:rFonts w:ascii="Times New Roman" w:hAnsi="Times New Roman" w:cs="Times New Roman"/>
          <w:sz w:val="28"/>
          <w:szCs w:val="28"/>
        </w:rPr>
        <w:t>ского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качества администрирования налоговых и неналоговых доходов консолидированного бюджета Толстой-Юртовского сельского поселения, в том числе за счет использования информационных систем управления собственными доходами Толстой-Юртовского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сокращение задолженности по налоговым и неналоговым доходам консолидированного бюджета Толстой-Юртовского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организация эффективного взаимодействия органов местного самоуправления Толстой-Юртовского сельского поселения в вопросах мобилизации доходов в консолидированный бюджет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Толстой-Юртов</w:t>
      </w:r>
      <w:r w:rsidR="00135C0B">
        <w:rPr>
          <w:rFonts w:ascii="Times New Roman" w:hAnsi="Times New Roman" w:cs="Times New Roman"/>
          <w:sz w:val="28"/>
          <w:szCs w:val="28"/>
        </w:rPr>
        <w:t>ского сельского поселения в 2023-2025</w:t>
      </w:r>
      <w:r w:rsidRPr="00CD2F85">
        <w:rPr>
          <w:rFonts w:ascii="Times New Roman" w:hAnsi="Times New Roman" w:cs="Times New Roman"/>
          <w:sz w:val="28"/>
          <w:szCs w:val="28"/>
        </w:rPr>
        <w:t xml:space="preserve"> годах и создать условия для дальнейшего увеличения налогового потенциала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Толстой-Юртовского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46" w:rsidRDefault="004B7746" w:rsidP="00A778F1">
      <w:pPr>
        <w:spacing w:after="0" w:line="240" w:lineRule="auto"/>
      </w:pPr>
      <w:r>
        <w:separator/>
      </w:r>
    </w:p>
  </w:endnote>
  <w:endnote w:type="continuationSeparator" w:id="0">
    <w:p w:rsidR="004B7746" w:rsidRDefault="004B7746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46" w:rsidRDefault="004B7746" w:rsidP="00A778F1">
      <w:pPr>
        <w:spacing w:after="0" w:line="240" w:lineRule="auto"/>
      </w:pPr>
      <w:r>
        <w:separator/>
      </w:r>
    </w:p>
  </w:footnote>
  <w:footnote w:type="continuationSeparator" w:id="0">
    <w:p w:rsidR="004B7746" w:rsidRDefault="004B7746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7637A"/>
    <w:rsid w:val="0009479D"/>
    <w:rsid w:val="00095793"/>
    <w:rsid w:val="000A3F3C"/>
    <w:rsid w:val="000F6FF0"/>
    <w:rsid w:val="0013016B"/>
    <w:rsid w:val="00135C0B"/>
    <w:rsid w:val="00193EB9"/>
    <w:rsid w:val="001C0FB3"/>
    <w:rsid w:val="001C71CE"/>
    <w:rsid w:val="00233F34"/>
    <w:rsid w:val="00275B6F"/>
    <w:rsid w:val="00282383"/>
    <w:rsid w:val="002854CD"/>
    <w:rsid w:val="002B048D"/>
    <w:rsid w:val="002C0FC7"/>
    <w:rsid w:val="002E6BB1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93DEE"/>
    <w:rsid w:val="004B4DA6"/>
    <w:rsid w:val="004B7746"/>
    <w:rsid w:val="004C47D7"/>
    <w:rsid w:val="005214E7"/>
    <w:rsid w:val="00564F1C"/>
    <w:rsid w:val="0058174F"/>
    <w:rsid w:val="00584A0D"/>
    <w:rsid w:val="005D629D"/>
    <w:rsid w:val="00622B79"/>
    <w:rsid w:val="00651302"/>
    <w:rsid w:val="0066309E"/>
    <w:rsid w:val="00665131"/>
    <w:rsid w:val="006D2E1D"/>
    <w:rsid w:val="00710816"/>
    <w:rsid w:val="00737051"/>
    <w:rsid w:val="00781352"/>
    <w:rsid w:val="007D0F1B"/>
    <w:rsid w:val="007F31EC"/>
    <w:rsid w:val="007F5354"/>
    <w:rsid w:val="0080373C"/>
    <w:rsid w:val="00830AF2"/>
    <w:rsid w:val="00844CF3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9C6516"/>
    <w:rsid w:val="00A05A7F"/>
    <w:rsid w:val="00A7400D"/>
    <w:rsid w:val="00A778F1"/>
    <w:rsid w:val="00A80A63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3B20"/>
    <w:rsid w:val="00C0406C"/>
    <w:rsid w:val="00C25396"/>
    <w:rsid w:val="00C33177"/>
    <w:rsid w:val="00C443AF"/>
    <w:rsid w:val="00C50F5F"/>
    <w:rsid w:val="00C55FFE"/>
    <w:rsid w:val="00C706E8"/>
    <w:rsid w:val="00CD2F85"/>
    <w:rsid w:val="00CE00B9"/>
    <w:rsid w:val="00D26AC2"/>
    <w:rsid w:val="00D92104"/>
    <w:rsid w:val="00E079EB"/>
    <w:rsid w:val="00E24E85"/>
    <w:rsid w:val="00E271BA"/>
    <w:rsid w:val="00E67F15"/>
    <w:rsid w:val="00EA2D1D"/>
    <w:rsid w:val="00EA6D75"/>
    <w:rsid w:val="00EA7F04"/>
    <w:rsid w:val="00EB7F34"/>
    <w:rsid w:val="00F000AF"/>
    <w:rsid w:val="00F65B63"/>
    <w:rsid w:val="00F669CF"/>
    <w:rsid w:val="00FB68B2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2021-11-16T12:31:00Z</cp:lastPrinted>
  <dcterms:created xsi:type="dcterms:W3CDTF">2019-11-14T14:32:00Z</dcterms:created>
  <dcterms:modified xsi:type="dcterms:W3CDTF">2022-11-21T06:37:00Z</dcterms:modified>
</cp:coreProperties>
</file>